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5E7880E9" w14:textId="77777777" w:rsidR="00056FA4" w:rsidRPr="009546E7" w:rsidRDefault="00056FA4" w:rsidP="00056FA4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4FF65498" w14:textId="77777777" w:rsidR="00056FA4" w:rsidRPr="009546E7" w:rsidRDefault="00056FA4" w:rsidP="00056FA4">
      <w:pPr>
        <w:spacing w:after="0"/>
        <w:jc w:val="both"/>
        <w:rPr>
          <w:sz w:val="20"/>
          <w:szCs w:val="20"/>
        </w:rPr>
      </w:pPr>
    </w:p>
    <w:p w14:paraId="14733549" w14:textId="3BDCE33D" w:rsidR="003238EB" w:rsidRDefault="00056FA4" w:rsidP="00056FA4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9293973" w14:textId="732117B3" w:rsidR="0057469C" w:rsidRDefault="009E77A4" w:rsidP="00E60F03">
      <w:pPr>
        <w:pStyle w:val="Prrafodelista"/>
        <w:spacing w:after="0"/>
        <w:ind w:left="360"/>
        <w:rPr>
          <w:sz w:val="20"/>
          <w:szCs w:val="20"/>
        </w:rPr>
      </w:pPr>
      <w:r w:rsidRPr="009E77A4">
        <w:rPr>
          <w:sz w:val="20"/>
          <w:szCs w:val="20"/>
        </w:rPr>
        <w:t xml:space="preserve">Porcentaje de indicadores que permiten medir la evolución del desarrollo nacional que se calculan con </w:t>
      </w:r>
      <w:r w:rsidR="00D86399">
        <w:rPr>
          <w:sz w:val="20"/>
          <w:szCs w:val="20"/>
        </w:rPr>
        <w:t>p</w:t>
      </w:r>
      <w:r>
        <w:rPr>
          <w:sz w:val="20"/>
          <w:szCs w:val="20"/>
        </w:rPr>
        <w:t>rocesos de producción</w:t>
      </w:r>
      <w:r w:rsidRPr="009E77A4">
        <w:rPr>
          <w:sz w:val="20"/>
          <w:szCs w:val="20"/>
        </w:rPr>
        <w:t xml:space="preserve"> del INEGI.</w:t>
      </w:r>
    </w:p>
    <w:p w14:paraId="42BB13CE" w14:textId="77777777" w:rsidR="00CB2940" w:rsidRDefault="00CB2940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46418292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</w:t>
      </w:r>
      <w:r w:rsidR="009E77A4">
        <w:rPr>
          <w:sz w:val="20"/>
          <w:szCs w:val="20"/>
        </w:rPr>
        <w:t>2</w:t>
      </w:r>
      <w:r w:rsidRPr="00E60F03">
        <w:rPr>
          <w:sz w:val="20"/>
          <w:szCs w:val="20"/>
        </w:rPr>
        <w:t>/20</w:t>
      </w:r>
      <w:r w:rsidR="009E77A4">
        <w:rPr>
          <w:sz w:val="20"/>
          <w:szCs w:val="20"/>
        </w:rPr>
        <w:t>21</w:t>
      </w:r>
      <w:r w:rsidRPr="00E60F03">
        <w:rPr>
          <w:sz w:val="20"/>
          <w:szCs w:val="20"/>
        </w:rPr>
        <w:t xml:space="preserve"> en la </w:t>
      </w:r>
      <w:r w:rsidR="009E77A4">
        <w:rPr>
          <w:sz w:val="20"/>
          <w:szCs w:val="20"/>
        </w:rPr>
        <w:t>Segunda</w:t>
      </w:r>
      <w:r w:rsidRPr="00E60F03">
        <w:rPr>
          <w:sz w:val="20"/>
          <w:szCs w:val="20"/>
        </w:rPr>
        <w:t xml:space="preserve"> sesión </w:t>
      </w:r>
      <w:r w:rsidR="009E77A4">
        <w:rPr>
          <w:sz w:val="20"/>
          <w:szCs w:val="20"/>
        </w:rPr>
        <w:t>2021</w:t>
      </w:r>
      <w:r w:rsidRPr="00E60F03">
        <w:rPr>
          <w:sz w:val="20"/>
          <w:szCs w:val="20"/>
        </w:rPr>
        <w:t xml:space="preserve">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5E906304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</w:t>
      </w:r>
      <w:r w:rsidR="009E77A4">
        <w:rPr>
          <w:sz w:val="20"/>
          <w:szCs w:val="20"/>
        </w:rPr>
        <w:t>1</w:t>
      </w:r>
      <w:r w:rsidRPr="00E60F03">
        <w:rPr>
          <w:sz w:val="20"/>
          <w:szCs w:val="20"/>
        </w:rPr>
        <w:t xml:space="preserve"> con información del 20</w:t>
      </w:r>
      <w:r w:rsidR="009E77A4">
        <w:rPr>
          <w:sz w:val="20"/>
          <w:szCs w:val="20"/>
        </w:rPr>
        <w:t>20</w:t>
      </w:r>
      <w:r w:rsidRPr="00E60F03">
        <w:rPr>
          <w:sz w:val="20"/>
          <w:szCs w:val="20"/>
        </w:rPr>
        <w:t>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5D2DA748" w:rsidR="00E60F03" w:rsidRDefault="00043ACB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773D89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45ED08A4" w14:textId="77777777" w:rsidR="00AA0514" w:rsidRDefault="00AA0514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547551C" w:rsidR="00100E12" w:rsidRDefault="009E77A4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15</w:t>
      </w:r>
      <w:r w:rsidR="00100E12" w:rsidRPr="00100E12">
        <w:rPr>
          <w:sz w:val="20"/>
          <w:szCs w:val="20"/>
        </w:rPr>
        <w:t>/</w:t>
      </w:r>
      <w:r>
        <w:rPr>
          <w:sz w:val="20"/>
          <w:szCs w:val="20"/>
        </w:rPr>
        <w:t>05</w:t>
      </w:r>
      <w:r w:rsidR="00100E12" w:rsidRPr="00100E12">
        <w:rPr>
          <w:sz w:val="20"/>
          <w:szCs w:val="20"/>
        </w:rPr>
        <w:t>/20</w:t>
      </w:r>
      <w:r>
        <w:rPr>
          <w:sz w:val="20"/>
          <w:szCs w:val="20"/>
        </w:rPr>
        <w:t>21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4BDC0521" w:rsidR="0097395E" w:rsidRPr="0097395E" w:rsidRDefault="009E77A4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E77A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grado en que se cubren las necesidades de los usuarios estratégicos.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116BC83" w14:textId="5F683361" w:rsidR="00A612C6" w:rsidRPr="00A612C6" w:rsidRDefault="00294AE7" w:rsidP="00A612C6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%I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DN-INEGI</m:t>
            </m:r>
          </m:sup>
        </m:sSup>
      </m:oMath>
      <w:r w:rsidR="00A612C6" w:rsidRPr="00A612C6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</m:t>
            </m:r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 xml:space="preserve">  I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DN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</m:t>
            </m:r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con 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DN</m:t>
                </m:r>
              </m:sup>
            </m:sSup>
          </m:den>
        </m:f>
      </m:oMath>
      <w:r w:rsidR="00A612C6" w:rsidRPr="00A612C6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2F9F245D" w14:textId="704ADF7A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5CE6C9D7" w:rsidR="00294AE7" w:rsidRPr="00D86399" w:rsidRDefault="00A612C6" w:rsidP="00D86399">
      <w:pPr>
        <w:pStyle w:val="Prrafodelista"/>
        <w:ind w:left="2127" w:hanging="1701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%I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DN-INEGI</m:t>
            </m:r>
          </m:sup>
        </m:sSup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CB294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CB294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indicadores que permiten medir la evolución del desarrollo nacional que se calculan con </w:t>
      </w:r>
      <w:r w:rsidR="00D86399"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rocesos de producción del INEGI en un año determinado</w:t>
      </w:r>
      <w:r w:rsidR="00282CD9"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B3FF4AB" w14:textId="050D68DE" w:rsidR="00294AE7" w:rsidRPr="00D86399" w:rsidRDefault="00A612C6" w:rsidP="00A612C6">
      <w:pPr>
        <w:pStyle w:val="Prrafodelista"/>
        <w:ind w:left="2127" w:hanging="170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DN</m:t>
            </m:r>
          </m:sup>
        </m:sSup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AD11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Número de indicadores que permiten medir la evolución del desarrollo nacional al cierre de un año determinado</w:t>
      </w:r>
    </w:p>
    <w:p w14:paraId="4F9A1964" w14:textId="3EE88682" w:rsidR="00294AE7" w:rsidRDefault="00000000" w:rsidP="00D86399">
      <w:pPr>
        <w:pStyle w:val="Prrafodelista"/>
        <w:ind w:left="2127" w:hanging="1702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m:t>DN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18"/>
            <w:szCs w:val="18"/>
            <w:lang w:eastAsia="es-MX"/>
            <w14:ligatures w14:val="none"/>
          </w:rPr>
          <m:t>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m:t>con 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m:t>INEGI</m:t>
            </m:r>
          </m:sup>
        </m:sSup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w:r w:rsidR="00D8639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A612C6"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indicadores que permiten medir la evolución del desarrollo nacional que utilizan para su cálculo al menos un </w:t>
      </w:r>
      <w:r w:rsid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A612C6"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roceso de producción del INEGI</w:t>
      </w:r>
      <w:r w:rsidR="0057469C"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. </w:t>
      </w:r>
      <w:r w:rsidR="0057469C" w:rsidRPr="0057469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                                                                                            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7C1AFB76" w14:textId="70FFCB4E" w:rsidR="00294AE7" w:rsidRDefault="00CF470A" w:rsidP="009E77A4">
      <w:pPr>
        <w:tabs>
          <w:tab w:val="left" w:pos="3261"/>
        </w:tabs>
        <w:spacing w:after="0" w:line="240" w:lineRule="auto"/>
        <w:ind w:left="2552" w:firstLine="425"/>
        <w:jc w:val="both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318455E1">
                <wp:simplePos x="0" y="0"/>
                <wp:positionH relativeFrom="column">
                  <wp:posOffset>382641</wp:posOffset>
                </wp:positionH>
                <wp:positionV relativeFrom="paragraph">
                  <wp:posOffset>1127760</wp:posOffset>
                </wp:positionV>
                <wp:extent cx="388189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41D1690A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DN 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33CC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9" type="#_x0000_t202" style="position:absolute;left:0;text-align:left;margin-left:30.15pt;margin-top:88.8pt;width:30.5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" filled="f" stroked="f">
                <v:textbox style="mso-fit-shape-to-text:t" inset="0,0,0,0">
                  <w:txbxContent>
                    <w:p w14:paraId="2D359828" w14:textId="41D1690A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I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DN 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940"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70ED89E1">
                <wp:simplePos x="0" y="0"/>
                <wp:positionH relativeFrom="column">
                  <wp:posOffset>-61859</wp:posOffset>
                </wp:positionH>
                <wp:positionV relativeFrom="paragraph">
                  <wp:posOffset>222250</wp:posOffset>
                </wp:positionV>
                <wp:extent cx="1750695" cy="224155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5B567A45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DN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  <w:color w:val="000000"/>
                                    <w:kern w:val="0"/>
                                    <w:sz w:val="20"/>
                                    <w:szCs w:val="20"/>
                                    <w:lang w:eastAsia="es-MX"/>
                                    <w14:ligatures w14:val="none"/>
                                  </w:rPr>
                                  <m:t>con 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INEGI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  <w:color w:val="000000"/>
                                    <w:kern w:val="0"/>
                                    <w:sz w:val="20"/>
                                    <w:szCs w:val="20"/>
                                    <w:lang w:eastAsia="es-MX"/>
                                    <w14:ligatures w14:val="none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E244" id="Cuadro de texto 7" o:spid="_x0000_s1030" type="#_x0000_t202" style="position:absolute;left:0;text-align:left;margin-left:-4.85pt;margin-top:17.5pt;width:137.8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" filled="f" stroked="f">
                <v:textbox inset="0,0,0,0">
                  <w:txbxContent>
                    <w:p w14:paraId="3BA111D3" w14:textId="5B567A45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I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DN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con 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I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INEGI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AE7"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Pr="00CF470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Consulta a la Base de datos del Inventario de Demandas de Información Estadística y Geográfica (IDIEG) de </w:t>
      </w:r>
      <w:r w:rsidRPr="00D86399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programas</w:t>
      </w:r>
      <w:r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</w:t>
      </w:r>
      <w:r w:rsidRPr="00CF470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relacionados con el PND vigente (indicadores plasmados en los programas sectoriales, nacionales o especiales) y a partir de las variables: "Fuente de información"/ "Usa información INEGI"/ "Usa Información de Interés Nacional"; al cierre de un determinado año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Pr="00CF470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Consulta a la Base de datos del Inventario de Demandas de Información Estadística y Geográfica (IDIEG) de </w:t>
      </w:r>
      <w:r w:rsidRPr="00D86399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programas</w:t>
      </w:r>
      <w:r w:rsidRPr="00CF470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relacionados con el PND vigente (indicadores plasmados en los </w:t>
      </w:r>
      <w:r w:rsidRPr="00D86399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programas</w:t>
      </w:r>
      <w:r w:rsidRPr="00CF470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sectoriales, nacionales o especiales), a partir de las variables: "nombre del ordenamiento" y "Denominación de Información Demandada"</w:t>
      </w:r>
      <w:r w:rsidR="00294AE7" w:rsidRPr="00CF470A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0E826CF6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8A49A0F" w14:textId="77777777" w:rsidR="00D86399" w:rsidRDefault="00D86399" w:rsidP="00D86399">
      <w:pPr>
        <w:pStyle w:val="Prrafodelista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indicador se refiere al porcentaje de Indicadores del desarrollo nacional plasmados en los programas sectoriales y especiales que utilizan en su cálculo al menos un proceso de producción.</w:t>
      </w:r>
    </w:p>
    <w:p w14:paraId="3925E439" w14:textId="77777777" w:rsidR="00D86399" w:rsidRDefault="00D86399" w:rsidP="009E77A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4D52FF10" w14:textId="50CBE53B" w:rsidR="00294AE7" w:rsidRDefault="009E77A4" w:rsidP="009E77A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E77A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Los </w:t>
      </w:r>
      <w:r w:rsidR="00D8639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9E77A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E77A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corresponden a la lista enviada a la DGSNIEG a partir del sistema de registro de evidencias (Ptracking) y registrados en el IPI, vigentes al cierre de un determinado año.</w:t>
      </w:r>
    </w:p>
    <w:p w14:paraId="56F31075" w14:textId="77777777" w:rsidR="009E77A4" w:rsidRDefault="009E77A4" w:rsidP="009E77A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12B40FB8" w14:textId="77777777" w:rsidR="009E77A4" w:rsidRDefault="009E77A4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3C40"/>
    <w:rsid w:val="00043ACB"/>
    <w:rsid w:val="00056FA4"/>
    <w:rsid w:val="00100E12"/>
    <w:rsid w:val="00125E0E"/>
    <w:rsid w:val="00186E2E"/>
    <w:rsid w:val="00206D7D"/>
    <w:rsid w:val="0021230B"/>
    <w:rsid w:val="00212B65"/>
    <w:rsid w:val="00282CD9"/>
    <w:rsid w:val="00294AE7"/>
    <w:rsid w:val="003238EB"/>
    <w:rsid w:val="0033224A"/>
    <w:rsid w:val="00335E4E"/>
    <w:rsid w:val="003569FC"/>
    <w:rsid w:val="003C6990"/>
    <w:rsid w:val="00444B20"/>
    <w:rsid w:val="00464252"/>
    <w:rsid w:val="004836B2"/>
    <w:rsid w:val="004A0D61"/>
    <w:rsid w:val="004B5D6A"/>
    <w:rsid w:val="004D230F"/>
    <w:rsid w:val="0057469C"/>
    <w:rsid w:val="005D5F63"/>
    <w:rsid w:val="005D70EB"/>
    <w:rsid w:val="0061336D"/>
    <w:rsid w:val="00634AA4"/>
    <w:rsid w:val="006D7710"/>
    <w:rsid w:val="007039D6"/>
    <w:rsid w:val="00711025"/>
    <w:rsid w:val="00742879"/>
    <w:rsid w:val="00773D89"/>
    <w:rsid w:val="007F2A58"/>
    <w:rsid w:val="00872EB8"/>
    <w:rsid w:val="008C470B"/>
    <w:rsid w:val="009546E7"/>
    <w:rsid w:val="0097395E"/>
    <w:rsid w:val="00984084"/>
    <w:rsid w:val="009E77A4"/>
    <w:rsid w:val="009F0312"/>
    <w:rsid w:val="00A612C6"/>
    <w:rsid w:val="00AA0514"/>
    <w:rsid w:val="00AD115D"/>
    <w:rsid w:val="00B76648"/>
    <w:rsid w:val="00B86D28"/>
    <w:rsid w:val="00BF46A0"/>
    <w:rsid w:val="00BF4A5C"/>
    <w:rsid w:val="00CB2940"/>
    <w:rsid w:val="00CF470A"/>
    <w:rsid w:val="00D0652F"/>
    <w:rsid w:val="00D468DB"/>
    <w:rsid w:val="00D769BE"/>
    <w:rsid w:val="00D86399"/>
    <w:rsid w:val="00DF37E6"/>
    <w:rsid w:val="00E60F03"/>
    <w:rsid w:val="00EE62C9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36</cp:revision>
  <dcterms:created xsi:type="dcterms:W3CDTF">2025-07-23T17:19:00Z</dcterms:created>
  <dcterms:modified xsi:type="dcterms:W3CDTF">2025-10-09T17:10:00Z</dcterms:modified>
</cp:coreProperties>
</file>